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45" w:rsidRDefault="00EA3A45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A3A45" w:rsidRDefault="00EA3A45">
      <w:pPr>
        <w:pStyle w:val="ConsPlusNormal"/>
        <w:jc w:val="both"/>
        <w:outlineLvl w:val="0"/>
      </w:pPr>
    </w:p>
    <w:p w:rsidR="00EA3A45" w:rsidRDefault="00EA3A45">
      <w:pPr>
        <w:pStyle w:val="ConsPlusTitle"/>
        <w:jc w:val="center"/>
      </w:pPr>
      <w:r>
        <w:t>ОБЗОР</w:t>
      </w:r>
    </w:p>
    <w:p w:rsidR="00EA3A45" w:rsidRDefault="00EA3A45">
      <w:pPr>
        <w:pStyle w:val="ConsPlusTitle"/>
        <w:jc w:val="center"/>
      </w:pPr>
      <w:r>
        <w:t>ПРАКТИКИ ПРАВОПРИМЕНЕНИЯ В СФЕРЕ КОНФЛИКТА ИНТЕРЕСОВ N 4</w:t>
      </w:r>
    </w:p>
    <w:p w:rsidR="00EA3A45" w:rsidRDefault="00EA3A45">
      <w:pPr>
        <w:pStyle w:val="ConsPlusTitle"/>
        <w:jc w:val="center"/>
      </w:pPr>
    </w:p>
    <w:p w:rsidR="00EA3A45" w:rsidRDefault="00EA3A45">
      <w:pPr>
        <w:pStyle w:val="ConsPlusTitle"/>
        <w:jc w:val="center"/>
      </w:pPr>
      <w:r>
        <w:t>ОБЗОР</w:t>
      </w:r>
    </w:p>
    <w:p w:rsidR="00EA3A45" w:rsidRDefault="00EA3A45">
      <w:pPr>
        <w:pStyle w:val="ConsPlusTitle"/>
        <w:jc w:val="center"/>
      </w:pPr>
      <w:r>
        <w:t>ПРАКТИКИ ПРИМЕНЕНИЯ ЗАКОНОДАТЕЛЬСТВА РОССИЙСКОЙ ФЕДЕРАЦИИ</w:t>
      </w:r>
    </w:p>
    <w:p w:rsidR="00EA3A45" w:rsidRDefault="00EA3A45">
      <w:pPr>
        <w:pStyle w:val="ConsPlusTitle"/>
        <w:jc w:val="center"/>
      </w:pPr>
      <w:r>
        <w:t>О ПРОТИВОДЕЙСТВИИ КОРРУПЦИИ ПО ВОПРОСАМ ПРЕДОТВРАЩЕНИЯ</w:t>
      </w:r>
    </w:p>
    <w:p w:rsidR="00EA3A45" w:rsidRDefault="00EA3A45">
      <w:pPr>
        <w:pStyle w:val="ConsPlusTitle"/>
        <w:jc w:val="center"/>
      </w:pPr>
      <w:r>
        <w:t>И УРЕГУЛИРОВАНИЯ КОНФЛИКТА ИНТЕРЕСОВ</w:t>
      </w:r>
    </w:p>
    <w:p w:rsidR="00EA3A45" w:rsidRDefault="00EA3A45">
      <w:pPr>
        <w:pStyle w:val="ConsPlusNormal"/>
        <w:jc w:val="both"/>
      </w:pPr>
    </w:p>
    <w:p w:rsidR="00EA3A45" w:rsidRDefault="00EA3A45">
      <w:pPr>
        <w:pStyle w:val="ConsPlusNormal"/>
        <w:ind w:firstLine="540"/>
        <w:jc w:val="both"/>
      </w:pPr>
      <w:r>
        <w:t xml:space="preserve">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</w:t>
      </w:r>
      <w:hyperlink r:id="rId5">
        <w:r>
          <w:rPr>
            <w:color w:val="0000FF"/>
          </w:rPr>
          <w:t>статьей 10</w:t>
        </w:r>
      </w:hyperlink>
      <w:r>
        <w:t xml:space="preserve"> и </w:t>
      </w:r>
      <w:hyperlink r:id="rId6">
        <w:r>
          <w:rPr>
            <w:color w:val="0000FF"/>
          </w:rPr>
          <w:t>11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273-ФЗ), в том числе решений соответствующих комиссий по соблюдению требований к служебному поведению и урегулированию конфликта интересов (далее - комиссии).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Анализ деятельности комиссий свидетельствует о применении прямо предусмотренных законодательством мер по предотвращению и урегулированию конфликта интересов, включающих: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 xml:space="preserve">изменение должностного или служебного положения лица, указанного в </w:t>
      </w:r>
      <w:hyperlink r:id="rId7">
        <w:r>
          <w:rPr>
            <w:color w:val="0000FF"/>
          </w:rPr>
          <w:t>части 1 статьи 10</w:t>
        </w:r>
      </w:hyperlink>
      <w:r>
        <w:t xml:space="preserve"> Федерального закона N 273-ФЗ, являющегося стороной конфликта интересов, вплоть до его отстранения от исполнения должностных (служебных) обязанностей в установленном порядке;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отказ его от выгоды, явившейся причиной возникновения конфликта интересов.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Как правило, отстранение применяется, если ситуация конфликта интересов носит длящийся характер.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 xml:space="preserve">В ситуации когда конфликт интересов связан с единичным случаем принятия решения в отношении самого себя или лиц, с которыми в соответствии с положениями </w:t>
      </w:r>
      <w:hyperlink r:id="rId8">
        <w:r>
          <w:rPr>
            <w:color w:val="0000FF"/>
          </w:rPr>
          <w:t>статьи 10</w:t>
        </w:r>
      </w:hyperlink>
      <w:r>
        <w:t xml:space="preserve"> Федерального закона N 273-ФЗ связана личная заинтересованность должностного лица, мерой по предотвращению и урегулированию такого конфликта является отвод (самоотвод), предполагающий заявление о невозможности дальнейшего исполнения должностных обязанностей (осуществления полномочий) в конкретной ситуации в связи с возникновением конфликта интересов.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 xml:space="preserve">Необходимо учитывать, </w:t>
      </w:r>
      <w:proofErr w:type="gramStart"/>
      <w:r>
        <w:t>что</w:t>
      </w:r>
      <w:proofErr w:type="gramEnd"/>
      <w:r>
        <w:t xml:space="preserve">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принятию решений (участию в принятии решений) в отношении лиц, с которыми связана его личная заинтересованность, не может рассматриваться как мера по предотвращению и урегулированию конфликта интересов.</w:t>
      </w:r>
    </w:p>
    <w:p w:rsidR="00EA3A45" w:rsidRDefault="00EA3A45">
      <w:pPr>
        <w:pStyle w:val="ConsPlusNormal"/>
        <w:jc w:val="both"/>
      </w:pPr>
    </w:p>
    <w:p w:rsidR="00EA3A45" w:rsidRDefault="00EA3A45">
      <w:pPr>
        <w:pStyle w:val="ConsPlusTitle"/>
        <w:ind w:firstLine="540"/>
        <w:jc w:val="both"/>
        <w:outlineLvl w:val="0"/>
      </w:pPr>
      <w:r>
        <w:t>Ситуация 1</w:t>
      </w:r>
    </w:p>
    <w:p w:rsidR="00EA3A45" w:rsidRDefault="00EA3A45">
      <w:pPr>
        <w:pStyle w:val="ConsPlusNormal"/>
        <w:jc w:val="both"/>
      </w:pPr>
    </w:p>
    <w:p w:rsidR="00EA3A45" w:rsidRDefault="00EA3A45">
      <w:pPr>
        <w:pStyle w:val="ConsPlusNormal"/>
        <w:ind w:firstLine="540"/>
        <w:jc w:val="both"/>
      </w:pPr>
      <w:r>
        <w:t xml:space="preserve">Руководитель структурного подразделения государственного органа, осуществляющего полномочия в области охоты и сохранения охотничьих ресурсов (далее - руководитель, структурное </w:t>
      </w:r>
      <w:r>
        <w:lastRenderedPageBreak/>
        <w:t>подразделение, государственный орган), обращается в этот же государственный орган для получения разрешения на добычу охотничьих ресурсов.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В функции структурного подразделения входит, в том числе предоставление государственной услуги по выдаче разрешений физическим лицам на добычу охотничьих ресурсов. Предоставление указанной государственной услуги иными структурными подразделениями государственного органа не предусмотрено.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Руководителем было своевременно направлено уведомление о возможности возникновения конфликта интересов.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В ходе рассмотрения полученного уведомления комиссией установлено следующее.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Принятие руководителем решения о выдаче самому себе разрешения на добычу охотничьих ресурсов влияет на возможность получения им выгод (преимуществ), что образует его личную заинтересованность.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 xml:space="preserve">Данная личная заинтересованность может повлиять на объективность и беспристрастность исполнения руководителем обязанностей при осуществлении им своих полномочий, что в соответствии со </w:t>
      </w:r>
      <w:hyperlink r:id="rId9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у него конфликта интересов.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Рассмотрев представленные документы, комиссией принято решение о возможности выдачи разрешения на добычу охотничьих ресурсов.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В целях предотвращения и урегулирования конфликта интересов комиссией рекомендовано: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учитывая невозможность передачи полномочий руководителя по выдаче соответствующих разрешений иным лицам, предусмотреть на уровне локального нормативного акта, что рассмотрение каждого заявления о выдаче разрешения на добычу охотничьих ресурсов в отношении самого себя, а также в отношении иных лиц, с которыми может быть связана личная заинтересованность данного должностного лица, осуществляется на комиссии (без его участия) с привлечением к экспертизе всех представляемых документов по рассматриваемому вопросу служащих иных подразделений государственного органа. Председателем комиссии является заместитель руководителя государственного органа;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информацию о разрешении, выданном руководителю или лицу, с которым может быть связана его личная заинтересованность, или об отказе в выдаче соответствующего разрешения, а также материалы заседания комиссии размещать на официальном сайте государственного органа в информационно-телекоммуникационной сети Интернет.</w:t>
      </w:r>
    </w:p>
    <w:p w:rsidR="00EA3A45" w:rsidRDefault="00EA3A45">
      <w:pPr>
        <w:pStyle w:val="ConsPlusNormal"/>
        <w:jc w:val="both"/>
      </w:pPr>
    </w:p>
    <w:p w:rsidR="00EA3A45" w:rsidRDefault="00EA3A45">
      <w:pPr>
        <w:pStyle w:val="ConsPlusTitle"/>
        <w:ind w:firstLine="540"/>
        <w:jc w:val="both"/>
        <w:outlineLvl w:val="0"/>
      </w:pPr>
      <w:r>
        <w:t>Ситуация 2</w:t>
      </w:r>
    </w:p>
    <w:p w:rsidR="00EA3A45" w:rsidRDefault="00EA3A45">
      <w:pPr>
        <w:pStyle w:val="ConsPlusNormal"/>
        <w:jc w:val="both"/>
      </w:pPr>
    </w:p>
    <w:p w:rsidR="00EA3A45" w:rsidRDefault="00EA3A45">
      <w:pPr>
        <w:pStyle w:val="ConsPlusNormal"/>
        <w:ind w:firstLine="540"/>
        <w:jc w:val="both"/>
      </w:pPr>
      <w:r>
        <w:t>Государственным органом объявлен конкурс на проведение научно-исследовательской работы.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В числе прочих заявку на участие в конкурсе подал научно-исследовательский институт, в котором работает супруга руководителя департамента, курирующего вопросы по теме исследования (далее - Организация, департамент, директор департамента). Она же является руководителем научного коллектива по выполнению заявленных работ.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 xml:space="preserve">В целях оперативного предотвращения и урегулирования конфликта интересов (до заседания </w:t>
      </w:r>
      <w:r>
        <w:lastRenderedPageBreak/>
        <w:t>комиссии) наряду с направлением уведомления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Организации.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В ходе рассмотрения полученного уведомления комиссией установлено следующее.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Согласно положению о подразделении департамент осуществляет рассмотрение и согласование отчетных документов, отражающих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 и оплаты выполненных работ.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Супруга директора департамента занимает должность в Организации, в связи с чем получает от Организации заработную плату, а также получает вознаграждение от Организации за руководство научно-исследовательской работой, проводимой в соответствии с заключенным государственным контрактом.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Участие подчиненных директора департамента в оценке заявки Организации (на этапе конкурсных процедур) и дальнейшее согласование директором департамента документов, на основании которых осуществляется приемка и оплата выполненных Организацией работ (в случае, если по результатам конкурсных процедур Организация будет признана победителем), влияет на получение дохода юридическим лицом, с которым супруга директора департамента связана имущественными отношениями.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Возможность получения указанного дохода Организацией, с которой супруга директора департамента связана имущественными отношениями, в результате осуществления рассматриваемым должностным лицом своих полномочий образует его личную заинтересованность.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</w:t>
      </w:r>
      <w:hyperlink r:id="rId10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у него конфликта интересов.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В случае признания Организации победителем конкурсных процедур в целях предотвращения и урегулирования конфликта интересов комиссией рекомендовано: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 xml:space="preserve">в соответствии с положениями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 xml:space="preserve">для проверки предоставленных Организацией результатов, предусмотренных контрактом, в части их соответствия условиям контракта, провести экспертизу с привлечением независимых экспертов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N 44-ФЗ.</w:t>
      </w:r>
    </w:p>
    <w:p w:rsidR="00EA3A45" w:rsidRDefault="00EA3A45">
      <w:pPr>
        <w:pStyle w:val="ConsPlusNormal"/>
        <w:jc w:val="both"/>
      </w:pPr>
    </w:p>
    <w:p w:rsidR="00EA3A45" w:rsidRDefault="00EA3A45">
      <w:pPr>
        <w:pStyle w:val="ConsPlusTitle"/>
        <w:ind w:firstLine="540"/>
        <w:jc w:val="both"/>
        <w:outlineLvl w:val="0"/>
      </w:pPr>
      <w:r>
        <w:t>Ситуация 3</w:t>
      </w:r>
    </w:p>
    <w:p w:rsidR="00EA3A45" w:rsidRDefault="00EA3A45">
      <w:pPr>
        <w:pStyle w:val="ConsPlusNormal"/>
        <w:jc w:val="both"/>
      </w:pPr>
    </w:p>
    <w:p w:rsidR="00EA3A45" w:rsidRDefault="00EA3A45">
      <w:pPr>
        <w:pStyle w:val="ConsPlusNormal"/>
        <w:ind w:firstLine="540"/>
        <w:jc w:val="both"/>
      </w:pPr>
      <w:r>
        <w:t>Главой администрации городского округа (далее - глава администрации)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lastRenderedPageBreak/>
        <w:t>Главой администрации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 было своевременно направлено уведомление о возможности возникновения конфликта интересов.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По итогам рассмотрения указанного уведомления Комиссией установлено следующее.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осуществления в пределах своих полномочий мероприятий по обеспечению организации отдыха детей в каникулярное время.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Осуществление главой администрации городского округа функций главного распорядителя бюджетных средств в части выделения средств в пользу организации, в которой обучаются его дети (т.е. организации, состоящей с ними в имущественных отношениях),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 xml:space="preserve">Личная заинтересованность главы администрации может повлиять на объективность и беспристрастность осуществления им своих полномочий, что в соответствии со </w:t>
      </w:r>
      <w:hyperlink r:id="rId13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у него конфликта интересов.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В целях предотвращения и урегулирования конфликта интересов рекомендовано: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учитывая, что в соответствии с Положением о бюджетном процессе в городском округе,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Бюджетным кодексом Российской Федерации, обеспечить уведомление Совета депутатов, а также контрольно-ревизионной комиссии городского округа, уполномоченной на осуществление контроля за исполнением бюджета городского округа, о принятии решений о бюджете и иных вопросах,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заинтересованность, принять меры по осуществлению дополнительного финансового контроля и доведение заключения контрольно-ревизионной комиссии городского округа до сведения Совета депутатов;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контрольно-ревизионной комиссии городского округа и позиции Совета депутатов;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администрации городского округа в информационно-телекоммуникационной сети Интернет.</w:t>
      </w:r>
    </w:p>
    <w:p w:rsidR="00EA3A45" w:rsidRDefault="00EA3A45">
      <w:pPr>
        <w:pStyle w:val="ConsPlusNormal"/>
        <w:jc w:val="both"/>
      </w:pPr>
    </w:p>
    <w:p w:rsidR="00EA3A45" w:rsidRDefault="00EA3A45">
      <w:pPr>
        <w:pStyle w:val="ConsPlusTitle"/>
        <w:ind w:firstLine="540"/>
        <w:jc w:val="both"/>
        <w:outlineLvl w:val="0"/>
      </w:pPr>
      <w:r>
        <w:t>Ситуация 4</w:t>
      </w:r>
    </w:p>
    <w:p w:rsidR="00EA3A45" w:rsidRDefault="00EA3A45">
      <w:pPr>
        <w:pStyle w:val="ConsPlusNormal"/>
        <w:jc w:val="both"/>
      </w:pPr>
    </w:p>
    <w:p w:rsidR="00EA3A45" w:rsidRDefault="00EA3A45">
      <w:pPr>
        <w:pStyle w:val="ConsPlusNormal"/>
        <w:ind w:firstLine="540"/>
        <w:jc w:val="both"/>
      </w:pPr>
      <w:r>
        <w:t>В государственное бюджетное образовательное учреждение высшего образования (далее - университет) на работу в качестве преподавателя поступает супруга сына ректора.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Уведомление о возможности возникновения конфликта интересов ректором направлено не было.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lastRenderedPageBreak/>
        <w:t>В ходе проведения прокурорской проверки установлено следующее.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Принятие ректором решений о распределении учебной нагрузки 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(супруге сына ректора), напрямую влияет на возможность получения ею дохода в виде денег.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Возможность получения указанного дохода супругой сына ректора в результате осуществления полномочий должностного лица в отношении нее образует личную заинтересованность должностного лица.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14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у него конфликта интересов.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В целях предотвращения и урегулирования конфликта интересов ректором было принято решение о рассмотрении вопроса принятия на работу супруги своего сына, установления размеров ее заработной платы, а также премирования и наложения взысканий на заседаниях ученого совета университета.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в отношении супруги сына ректора на заседании ученого совета не является мерой по предотвращению конфликта интересов.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Учитывая,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EA3A45" w:rsidRDefault="00EA3A45">
      <w:pPr>
        <w:pStyle w:val="ConsPlusNormal"/>
        <w:jc w:val="both"/>
      </w:pPr>
    </w:p>
    <w:p w:rsidR="00EA3A45" w:rsidRDefault="00EA3A45">
      <w:pPr>
        <w:pStyle w:val="ConsPlusTitle"/>
        <w:ind w:firstLine="540"/>
        <w:jc w:val="both"/>
        <w:outlineLvl w:val="0"/>
      </w:pPr>
      <w:r>
        <w:t>Ситуация 5</w:t>
      </w:r>
    </w:p>
    <w:p w:rsidR="00EA3A45" w:rsidRDefault="00EA3A45">
      <w:pPr>
        <w:pStyle w:val="ConsPlusNormal"/>
        <w:jc w:val="both"/>
      </w:pPr>
    </w:p>
    <w:p w:rsidR="00EA3A45" w:rsidRDefault="00EA3A45">
      <w:pPr>
        <w:pStyle w:val="ConsPlusNormal"/>
        <w:ind w:firstLine="540"/>
        <w:jc w:val="both"/>
      </w:pPr>
      <w:r>
        <w:t xml:space="preserve">Лицо замещает должность командира воинской части Вооруженных Сил Российской Федерации, расположенной на отдаленной от населенных пунктов территории (далее - командир </w:t>
      </w:r>
      <w:r>
        <w:lastRenderedPageBreak/>
        <w:t>части), в которой также осуществляет трудовые функции по должности фельдшера медицинской службы его супруга.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 xml:space="preserve">При поступлении на работу супруги командира части в соответствии с </w:t>
      </w:r>
      <w:hyperlink r:id="rId15">
        <w:r>
          <w:rPr>
            <w:color w:val="0000FF"/>
          </w:rPr>
          <w:t>Порядком</w:t>
        </w:r>
      </w:hyperlink>
      <w:r>
        <w:t xml:space="preserve">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 2 июня 2016 г. N 321) им было подано уведомление о возможности возникновения конфликта интересов на имя своего непосредственного командира. Уведомление направлено для рассмотрения в аттестационную комиссию, уполномоченную на рассмотрение соответствующего уведомления (далее - Аттестационная комиссия).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В ходе рассмотрения полученного уведомления Аттестационной комиссией установлено следующее.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 xml:space="preserve">В соответствии с должностным регламентом и </w:t>
      </w:r>
      <w:hyperlink r:id="rId16">
        <w:r>
          <w:rPr>
            <w:color w:val="0000FF"/>
          </w:rPr>
          <w:t>Уставом</w:t>
        </w:r>
      </w:hyperlink>
      <w:r>
        <w:t xml:space="preserve"> внутренней службы Вооруженных сил Российской Федерации командир части является единоначальником, осуществляет контроль за деятельностью всего без исключения военного и гражданского персонала части, осуществляет назначения на войсковые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Принятие командиром части решений в отношении своей супруги напрямую влияет на возможность получения дохода в виде денег и иных выгод данным лицом.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Возможность получения указанного дохода и иных выгод близким родственником командира части в результате осуществления полномочий должностного лица в отношении своего близкого родственника образует личную заинтересованность должностного лица.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17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у него конфликта интересов.</w:t>
      </w:r>
    </w:p>
    <w:p w:rsidR="00EA3A45" w:rsidRDefault="00EA3A45">
      <w:pPr>
        <w:pStyle w:val="ConsPlusNormal"/>
        <w:spacing w:before="220"/>
        <w:ind w:firstLine="540"/>
        <w:jc w:val="both"/>
      </w:pPr>
      <w:r>
        <w:t>Принимая во внимание, что в силу специфики расположения воинской части и сложившейся кадровой ситуации, Аттестационной комиссией рекомендовано обеспечить рассмотрение всех вопросов, связанных с установлением заработной платы, поощрением и наложением взысканий в отношении лица, замещающего должность фельдшера медицинской службы воинской части (супруги командира части) на заседаниях Аттестационной комиссии.</w:t>
      </w:r>
    </w:p>
    <w:p w:rsidR="00EA3A45" w:rsidRDefault="00EA3A45">
      <w:pPr>
        <w:pStyle w:val="ConsPlusNormal"/>
        <w:jc w:val="both"/>
      </w:pPr>
    </w:p>
    <w:p w:rsidR="00EA3A45" w:rsidRDefault="00EA3A45">
      <w:pPr>
        <w:pStyle w:val="ConsPlusNormal"/>
        <w:jc w:val="both"/>
      </w:pPr>
    </w:p>
    <w:p w:rsidR="00EA3A45" w:rsidRDefault="00EA3A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A58F1" w:rsidRDefault="004A58F1"/>
    <w:sectPr w:rsidR="004A58F1" w:rsidSect="00BA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45"/>
    <w:rsid w:val="004A58F1"/>
    <w:rsid w:val="00EA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2636F-72BC-4E76-8AC7-EEF96F25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A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3A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3A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122" TargetMode="External"/><Relationship Id="rId13" Type="http://schemas.openxmlformats.org/officeDocument/2006/relationships/hyperlink" Target="https://login.consultant.ru/link/?req=doc&amp;base=LAW&amp;n=442438&amp;dst=12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2438&amp;dst=123" TargetMode="External"/><Relationship Id="rId12" Type="http://schemas.openxmlformats.org/officeDocument/2006/relationships/hyperlink" Target="https://login.consultant.ru/link/?req=doc&amp;base=LAW&amp;n=461099" TargetMode="External"/><Relationship Id="rId17" Type="http://schemas.openxmlformats.org/officeDocument/2006/relationships/hyperlink" Target="https://login.consultant.ru/link/?req=doc&amp;base=LAW&amp;n=442438&amp;dst=1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3615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8&amp;dst=125" TargetMode="External"/><Relationship Id="rId11" Type="http://schemas.openxmlformats.org/officeDocument/2006/relationships/hyperlink" Target="https://login.consultant.ru/link/?req=doc&amp;base=LAW&amp;n=461099" TargetMode="External"/><Relationship Id="rId5" Type="http://schemas.openxmlformats.org/officeDocument/2006/relationships/hyperlink" Target="https://login.consultant.ru/link/?req=doc&amp;base=LAW&amp;n=442438&amp;dst=122" TargetMode="External"/><Relationship Id="rId15" Type="http://schemas.openxmlformats.org/officeDocument/2006/relationships/hyperlink" Target="https://login.consultant.ru/link/?req=doc&amp;base=LAW&amp;n=200321&amp;dst=100011" TargetMode="External"/><Relationship Id="rId10" Type="http://schemas.openxmlformats.org/officeDocument/2006/relationships/hyperlink" Target="https://login.consultant.ru/link/?req=doc&amp;base=LAW&amp;n=442438&amp;dst=12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2438&amp;dst=122" TargetMode="External"/><Relationship Id="rId14" Type="http://schemas.openxmlformats.org/officeDocument/2006/relationships/hyperlink" Target="https://login.consultant.ru/link/?req=doc&amp;base=LAW&amp;n=442438&amp;dst=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Saniyat</dc:creator>
  <cp:keywords/>
  <dc:description/>
  <cp:lastModifiedBy>Saniyat</cp:lastModifiedBy>
  <cp:revision>1</cp:revision>
  <dcterms:created xsi:type="dcterms:W3CDTF">2023-11-23T11:48:00Z</dcterms:created>
  <dcterms:modified xsi:type="dcterms:W3CDTF">2023-11-23T11:49:00Z</dcterms:modified>
</cp:coreProperties>
</file>